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1DF" w:rsidRDefault="004E11DF" w:rsidP="004E11DF">
      <w:pPr>
        <w:pStyle w:val="AralkYok"/>
        <w:jc w:val="center"/>
      </w:pPr>
    </w:p>
    <w:p w:rsidR="004E11DF" w:rsidRPr="00AA576B" w:rsidRDefault="009A5999" w:rsidP="004E11DF">
      <w:pPr>
        <w:pStyle w:val="AralkYok"/>
        <w:jc w:val="center"/>
        <w:rPr>
          <w:b/>
        </w:rPr>
      </w:pPr>
      <w:r>
        <w:rPr>
          <w:b/>
        </w:rPr>
        <w:t>2</w:t>
      </w:r>
      <w:bookmarkStart w:id="0" w:name="_GoBack"/>
      <w:bookmarkEnd w:id="0"/>
      <w:r w:rsidR="00C217DF">
        <w:rPr>
          <w:b/>
        </w:rPr>
        <w:t xml:space="preserve">.SINIF </w:t>
      </w:r>
      <w:r w:rsidR="00C217DF" w:rsidRPr="00AA576B">
        <w:rPr>
          <w:b/>
        </w:rPr>
        <w:t>HAYAT BİLGİSİ DERSİ DERS PLANI</w:t>
      </w:r>
    </w:p>
    <w:p w:rsidR="004E11DF" w:rsidRPr="00FF1DD2" w:rsidRDefault="00C217DF" w:rsidP="004E11DF">
      <w:pPr>
        <w:pStyle w:val="AralkYok"/>
        <w:jc w:val="center"/>
        <w:rPr>
          <w:b/>
          <w:color w:val="FF0000"/>
        </w:rPr>
      </w:pPr>
      <w:r>
        <w:rPr>
          <w:b/>
          <w:color w:val="FF0000"/>
        </w:rPr>
        <w:t>26</w:t>
      </w:r>
      <w:r w:rsidRPr="00FF1DD2">
        <w:rPr>
          <w:b/>
          <w:color w:val="FF0000"/>
        </w:rPr>
        <w:t xml:space="preserve">.Hafta </w:t>
      </w:r>
    </w:p>
    <w:p w:rsidR="004E11DF" w:rsidRPr="00AA576B" w:rsidRDefault="00C217DF" w:rsidP="004E11DF">
      <w:pPr>
        <w:pStyle w:val="AralkYok"/>
        <w:jc w:val="center"/>
        <w:rPr>
          <w:b/>
        </w:rPr>
      </w:pPr>
      <w:r>
        <w:rPr>
          <w:b/>
        </w:rPr>
        <w:t>(</w:t>
      </w:r>
      <w:r w:rsidR="00A2725A">
        <w:rPr>
          <w:b/>
        </w:rPr>
        <w:t>30 MART-03 NİSAN</w:t>
      </w:r>
      <w:r>
        <w:rPr>
          <w:b/>
        </w:rPr>
        <w:t xml:space="preserve"> 2026)</w:t>
      </w:r>
    </w:p>
    <w:p w:rsidR="004E11DF" w:rsidRDefault="004E11DF" w:rsidP="004E11DF">
      <w:pPr>
        <w:pStyle w:val="AralkYok"/>
        <w:jc w:val="center"/>
      </w:pPr>
    </w:p>
    <w:tbl>
      <w:tblPr>
        <w:tblStyle w:val="TabloKlavuzu"/>
        <w:tblpPr w:leftFromText="142" w:rightFromText="142" w:vertAnchor="text" w:horzAnchor="margin" w:tblpXSpec="center" w:tblpY="1"/>
        <w:tblW w:w="10910" w:type="dxa"/>
        <w:tblCellMar>
          <w:left w:w="0" w:type="dxa"/>
          <w:right w:w="0" w:type="dxa"/>
        </w:tblCellMar>
        <w:tblLook w:val="04A0" w:firstRow="1" w:lastRow="0" w:firstColumn="1" w:lastColumn="0" w:noHBand="0" w:noVBand="1"/>
      </w:tblPr>
      <w:tblGrid>
        <w:gridCol w:w="1727"/>
        <w:gridCol w:w="1518"/>
        <w:gridCol w:w="7665"/>
      </w:tblGrid>
      <w:tr w:rsidR="00D43EB5" w:rsidTr="00A37463">
        <w:trPr>
          <w:trHeight w:val="284"/>
        </w:trPr>
        <w:tc>
          <w:tcPr>
            <w:tcW w:w="3245" w:type="dxa"/>
            <w:gridSpan w:val="2"/>
            <w:vAlign w:val="center"/>
          </w:tcPr>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DERS SAATİ</w:t>
            </w:r>
          </w:p>
        </w:tc>
        <w:tc>
          <w:tcPr>
            <w:tcW w:w="7665" w:type="dxa"/>
            <w:vAlign w:val="center"/>
          </w:tcPr>
          <w:p w:rsidR="004E11DF" w:rsidRPr="00A62DD1" w:rsidRDefault="00C217DF" w:rsidP="00D53A11">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4 Ders saati</w:t>
            </w:r>
          </w:p>
        </w:tc>
      </w:tr>
      <w:tr w:rsidR="00D43EB5" w:rsidTr="00A37463">
        <w:trPr>
          <w:trHeight w:val="284"/>
        </w:trPr>
        <w:tc>
          <w:tcPr>
            <w:tcW w:w="3245" w:type="dxa"/>
            <w:gridSpan w:val="2"/>
            <w:vAlign w:val="center"/>
          </w:tcPr>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TEMA</w:t>
            </w:r>
          </w:p>
        </w:tc>
        <w:tc>
          <w:tcPr>
            <w:tcW w:w="7665" w:type="dxa"/>
            <w:vAlign w:val="center"/>
          </w:tcPr>
          <w:p w:rsidR="004E11DF" w:rsidRPr="00A62DD1" w:rsidRDefault="00C217DF" w:rsidP="00D53A11">
            <w:pPr>
              <w:pStyle w:val="AralkYok"/>
              <w:rPr>
                <w:rFonts w:ascii="Tahoma" w:hAnsi="Tahoma" w:cs="Tahoma"/>
                <w:sz w:val="19"/>
                <w:szCs w:val="19"/>
              </w:rPr>
            </w:pPr>
            <w:r>
              <w:rPr>
                <w:rFonts w:ascii="Tahoma" w:hAnsi="Tahoma" w:cs="Tahoma"/>
                <w:b/>
                <w:sz w:val="19"/>
                <w:szCs w:val="19"/>
                <w14:ligatures w14:val="standardContextual"/>
              </w:rPr>
              <w:t>DOĞA VE ÇEVRE</w:t>
            </w:r>
            <w:r w:rsidRPr="00A62DD1">
              <w:rPr>
                <w:rFonts w:ascii="Tahoma" w:hAnsi="Tahoma" w:cs="Tahoma"/>
                <w:b/>
                <w:sz w:val="19"/>
                <w:szCs w:val="19"/>
                <w14:ligatures w14:val="standardContextual"/>
              </w:rPr>
              <w:t xml:space="preserve">  </w:t>
            </w:r>
          </w:p>
        </w:tc>
      </w:tr>
      <w:tr w:rsidR="00D43EB5" w:rsidTr="00A37463">
        <w:trPr>
          <w:trHeight w:val="284"/>
        </w:trPr>
        <w:tc>
          <w:tcPr>
            <w:tcW w:w="3245" w:type="dxa"/>
            <w:gridSpan w:val="2"/>
            <w:vAlign w:val="center"/>
          </w:tcPr>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İÇERİK ÇERÇEVESİ</w:t>
            </w:r>
          </w:p>
        </w:tc>
        <w:tc>
          <w:tcPr>
            <w:tcW w:w="7665" w:type="dxa"/>
            <w:vAlign w:val="center"/>
          </w:tcPr>
          <w:p w:rsidR="004E11DF" w:rsidRDefault="00C217DF" w:rsidP="00D53A11">
            <w:pPr>
              <w:pStyle w:val="AralkYok"/>
              <w:rPr>
                <w:rFonts w:ascii="Tahoma" w:hAnsi="Tahoma" w:cs="Tahoma"/>
                <w:b/>
                <w:sz w:val="19"/>
                <w:szCs w:val="19"/>
                <w14:ligatures w14:val="standardContextual"/>
              </w:rPr>
            </w:pPr>
            <w:r w:rsidRPr="00401E63">
              <w:rPr>
                <w:rFonts w:ascii="Tahoma" w:hAnsi="Tahoma" w:cs="Tahoma"/>
                <w:b/>
                <w:sz w:val="19"/>
                <w:szCs w:val="19"/>
                <w14:ligatures w14:val="standardContextual"/>
              </w:rPr>
              <w:t>Hava Olayları ve Mevsimler</w:t>
            </w:r>
            <w:r>
              <w:rPr>
                <w:rFonts w:ascii="Tahoma" w:hAnsi="Tahoma" w:cs="Tahoma"/>
                <w:b/>
                <w:sz w:val="19"/>
                <w:szCs w:val="19"/>
                <w14:ligatures w14:val="standardContextual"/>
              </w:rPr>
              <w:t xml:space="preserve"> </w:t>
            </w:r>
            <w:r w:rsidR="0012447C">
              <w:rPr>
                <w:rFonts w:ascii="Tahoma" w:hAnsi="Tahoma" w:cs="Tahoma"/>
                <w:b/>
                <w:sz w:val="19"/>
                <w:szCs w:val="19"/>
                <w14:ligatures w14:val="standardContextual"/>
              </w:rPr>
              <w:t>(2</w:t>
            </w:r>
            <w:r w:rsidRPr="00A62DD1">
              <w:rPr>
                <w:rFonts w:ascii="Tahoma" w:hAnsi="Tahoma" w:cs="Tahoma"/>
                <w:b/>
                <w:sz w:val="19"/>
                <w:szCs w:val="19"/>
                <w14:ligatures w14:val="standardContextual"/>
              </w:rPr>
              <w:t xml:space="preserve"> saat)</w:t>
            </w:r>
          </w:p>
          <w:p w:rsidR="0012447C" w:rsidRPr="00A62DD1" w:rsidRDefault="00C217DF" w:rsidP="00D53A11">
            <w:pPr>
              <w:pStyle w:val="AralkYok"/>
              <w:rPr>
                <w:rFonts w:ascii="Tahoma" w:hAnsi="Tahoma" w:cs="Tahoma"/>
                <w:b/>
                <w:sz w:val="19"/>
                <w:szCs w:val="19"/>
                <w14:ligatures w14:val="standardContextual"/>
              </w:rPr>
            </w:pPr>
            <w:r w:rsidRPr="0012447C">
              <w:rPr>
                <w:rFonts w:ascii="Tahoma" w:hAnsi="Tahoma" w:cs="Tahoma"/>
                <w:b/>
                <w:sz w:val="19"/>
                <w:szCs w:val="19"/>
                <w14:ligatures w14:val="standardContextual"/>
              </w:rPr>
              <w:t>Doğadan Yararlanarak Yön Bulma</w:t>
            </w:r>
            <w:r>
              <w:rPr>
                <w:rFonts w:ascii="Tahoma" w:hAnsi="Tahoma" w:cs="Tahoma"/>
                <w:b/>
                <w:sz w:val="19"/>
                <w:szCs w:val="19"/>
                <w14:ligatures w14:val="standardContextual"/>
              </w:rPr>
              <w:t xml:space="preserve"> (2 saat)</w:t>
            </w:r>
          </w:p>
        </w:tc>
      </w:tr>
      <w:tr w:rsidR="00D43EB5" w:rsidTr="00A37463">
        <w:trPr>
          <w:trHeight w:val="284"/>
        </w:trPr>
        <w:tc>
          <w:tcPr>
            <w:tcW w:w="3245" w:type="dxa"/>
            <w:gridSpan w:val="2"/>
            <w:vAlign w:val="center"/>
          </w:tcPr>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ÇIKTILARI</w:t>
            </w:r>
          </w:p>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VE SÜREÇ BİLEŞENLERİ</w:t>
            </w:r>
          </w:p>
        </w:tc>
        <w:tc>
          <w:tcPr>
            <w:tcW w:w="7665" w:type="dxa"/>
            <w:vAlign w:val="center"/>
          </w:tcPr>
          <w:p w:rsidR="004E11DF" w:rsidRPr="00401E63" w:rsidRDefault="00C217DF" w:rsidP="00D53A11">
            <w:pPr>
              <w:autoSpaceDE w:val="0"/>
              <w:autoSpaceDN w:val="0"/>
              <w:adjustRightInd w:val="0"/>
              <w:rPr>
                <w:rFonts w:ascii="Tahoma" w:hAnsi="Tahoma" w:cs="Tahoma"/>
                <w:b/>
                <w:sz w:val="19"/>
                <w:szCs w:val="19"/>
                <w14:ligatures w14:val="standardContextual"/>
              </w:rPr>
            </w:pPr>
            <w:r w:rsidRPr="00401E63">
              <w:rPr>
                <w:rFonts w:ascii="Tahoma" w:hAnsi="Tahoma" w:cs="Tahoma"/>
                <w:b/>
                <w:sz w:val="19"/>
                <w:szCs w:val="19"/>
                <w14:ligatures w14:val="standardContextual"/>
              </w:rPr>
              <w:t>HB.2.5.1. Hava olayları ve mevsimler arasındaki ilişkiyi çözümleyebilme</w:t>
            </w:r>
          </w:p>
          <w:p w:rsidR="004E11DF" w:rsidRDefault="00C217DF" w:rsidP="0012447C">
            <w:pPr>
              <w:autoSpaceDE w:val="0"/>
              <w:autoSpaceDN w:val="0"/>
              <w:adjustRightInd w:val="0"/>
              <w:rPr>
                <w:rFonts w:ascii="Tahoma" w:hAnsi="Tahoma" w:cs="Tahoma"/>
                <w:b/>
                <w:sz w:val="19"/>
                <w:szCs w:val="19"/>
                <w14:ligatures w14:val="standardContextual"/>
              </w:rPr>
            </w:pPr>
            <w:r>
              <w:rPr>
                <w:rFonts w:ascii="Tahoma" w:hAnsi="Tahoma" w:cs="Tahoma"/>
                <w:b/>
                <w:sz w:val="19"/>
                <w:szCs w:val="19"/>
                <w14:ligatures w14:val="standardContextual"/>
              </w:rPr>
              <w:t xml:space="preserve">        </w:t>
            </w:r>
            <w:r w:rsidRPr="00401E63">
              <w:rPr>
                <w:rFonts w:ascii="Tahoma" w:hAnsi="Tahoma" w:cs="Tahoma"/>
                <w:b/>
                <w:sz w:val="19"/>
                <w:szCs w:val="19"/>
                <w14:ligatures w14:val="standardContextual"/>
              </w:rPr>
              <w:t>c) Hava olayları ve mevsimler arasındaki ilişkiyi belirler.</w:t>
            </w:r>
          </w:p>
          <w:p w:rsidR="0012447C" w:rsidRPr="00A62DD1" w:rsidRDefault="00C217DF" w:rsidP="0012447C">
            <w:pPr>
              <w:autoSpaceDE w:val="0"/>
              <w:autoSpaceDN w:val="0"/>
              <w:adjustRightInd w:val="0"/>
              <w:rPr>
                <w:rFonts w:ascii="Tahoma" w:hAnsi="Tahoma" w:cs="Tahoma"/>
                <w:b/>
                <w:sz w:val="19"/>
                <w:szCs w:val="19"/>
                <w14:ligatures w14:val="standardContextual"/>
              </w:rPr>
            </w:pPr>
            <w:r w:rsidRPr="0012447C">
              <w:rPr>
                <w:rFonts w:ascii="Tahoma" w:hAnsi="Tahoma" w:cs="Tahoma"/>
                <w:b/>
                <w:sz w:val="19"/>
                <w:szCs w:val="19"/>
                <w14:ligatures w14:val="standardContextual"/>
              </w:rPr>
              <w:t>HB.2.5.2. Doğadan yararlanarak yönünü belirleyebilme</w:t>
            </w:r>
          </w:p>
        </w:tc>
      </w:tr>
      <w:tr w:rsidR="00D43EB5" w:rsidTr="00A37463">
        <w:trPr>
          <w:trHeight w:val="284"/>
        </w:trPr>
        <w:tc>
          <w:tcPr>
            <w:tcW w:w="3245" w:type="dxa"/>
            <w:gridSpan w:val="2"/>
            <w:vAlign w:val="center"/>
          </w:tcPr>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EĞİTİM ARAÇ-GEREÇLERİ</w:t>
            </w:r>
          </w:p>
        </w:tc>
        <w:tc>
          <w:tcPr>
            <w:tcW w:w="7665" w:type="dxa"/>
            <w:vAlign w:val="center"/>
          </w:tcPr>
          <w:p w:rsidR="004E11DF" w:rsidRPr="00A62DD1" w:rsidRDefault="00C217DF" w:rsidP="00D53A11">
            <w:pPr>
              <w:pStyle w:val="AralkYok"/>
              <w:rPr>
                <w:rFonts w:ascii="Tahoma" w:hAnsi="Tahoma" w:cs="Tahoma"/>
                <w:sz w:val="19"/>
                <w:szCs w:val="19"/>
              </w:rPr>
            </w:pPr>
            <w:r w:rsidRPr="00A62DD1">
              <w:rPr>
                <w:rFonts w:ascii="Tahoma" w:hAnsi="Tahoma" w:cs="Tahoma"/>
                <w:sz w:val="19"/>
                <w:szCs w:val="19"/>
              </w:rPr>
              <w:t xml:space="preserve">A. Yazılı Kaynaklar 1. Hayat Bilgisi  Ders Kitabımız 2. Ansiklopediler 3. Güncel yayınlar </w:t>
            </w:r>
          </w:p>
          <w:p w:rsidR="004E11DF" w:rsidRPr="00A62DD1" w:rsidRDefault="00C217DF" w:rsidP="00D53A11">
            <w:pPr>
              <w:pStyle w:val="AralkYok"/>
              <w:rPr>
                <w:rFonts w:ascii="Tahoma" w:hAnsi="Tahoma" w:cs="Tahoma"/>
                <w:sz w:val="19"/>
                <w:szCs w:val="19"/>
              </w:rPr>
            </w:pPr>
            <w:r w:rsidRPr="00A62DD1">
              <w:rPr>
                <w:rFonts w:ascii="Tahoma" w:hAnsi="Tahoma" w:cs="Tahoma"/>
                <w:sz w:val="19"/>
                <w:szCs w:val="19"/>
              </w:rPr>
              <w:t>B. Kaynak Kişiler 1.Öğretmenler 2. Aile bireyleri 3.Okul Çalışanları</w:t>
            </w:r>
          </w:p>
          <w:p w:rsidR="004E11DF" w:rsidRPr="00A62DD1" w:rsidRDefault="00C217DF" w:rsidP="00D53A11">
            <w:pPr>
              <w:pStyle w:val="AralkYok"/>
              <w:rPr>
                <w:rFonts w:ascii="Tahoma" w:hAnsi="Tahoma" w:cs="Tahoma"/>
                <w:sz w:val="19"/>
                <w:szCs w:val="19"/>
              </w:rPr>
            </w:pPr>
            <w:r w:rsidRPr="00A62DD1">
              <w:rPr>
                <w:rFonts w:ascii="Tahoma" w:hAnsi="Tahoma" w:cs="Tahoma"/>
                <w:sz w:val="19"/>
                <w:szCs w:val="19"/>
              </w:rPr>
              <w:t>C. Görsel Kaynaklar 1. Video 2. Etkinlik örnekleri 3. Bilgisayar vb. D.EBA</w:t>
            </w:r>
          </w:p>
        </w:tc>
      </w:tr>
      <w:tr w:rsidR="00D43EB5" w:rsidTr="00A37463">
        <w:trPr>
          <w:trHeight w:val="284"/>
        </w:trPr>
        <w:tc>
          <w:tcPr>
            <w:tcW w:w="3245" w:type="dxa"/>
            <w:gridSpan w:val="2"/>
            <w:vAlign w:val="center"/>
          </w:tcPr>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YÖNTEM VE TEKNİKLER</w:t>
            </w:r>
          </w:p>
        </w:tc>
        <w:tc>
          <w:tcPr>
            <w:tcW w:w="7665" w:type="dxa"/>
            <w:vAlign w:val="center"/>
          </w:tcPr>
          <w:p w:rsidR="004E11DF" w:rsidRPr="00A62DD1" w:rsidRDefault="00C217DF" w:rsidP="00D53A11">
            <w:pPr>
              <w:pStyle w:val="AralkYok"/>
              <w:rPr>
                <w:rFonts w:ascii="Tahoma" w:hAnsi="Tahoma" w:cs="Tahoma"/>
                <w:sz w:val="19"/>
                <w:szCs w:val="19"/>
              </w:rPr>
            </w:pPr>
            <w:r w:rsidRPr="00A62DD1">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D43EB5" w:rsidTr="00A37463">
        <w:trPr>
          <w:trHeight w:val="357"/>
        </w:trPr>
        <w:tc>
          <w:tcPr>
            <w:tcW w:w="3245" w:type="dxa"/>
            <w:gridSpan w:val="2"/>
            <w:vAlign w:val="center"/>
          </w:tcPr>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Anahtar Kavramlar ve Semboller</w:t>
            </w:r>
          </w:p>
        </w:tc>
        <w:tc>
          <w:tcPr>
            <w:tcW w:w="7665" w:type="dxa"/>
            <w:vAlign w:val="center"/>
          </w:tcPr>
          <w:p w:rsidR="004E11DF" w:rsidRPr="00A62DD1" w:rsidRDefault="00C217DF" w:rsidP="00D53A11">
            <w:pPr>
              <w:pStyle w:val="AralkYok"/>
              <w:rPr>
                <w:rFonts w:ascii="Tahoma" w:hAnsi="Tahoma" w:cs="Tahoma"/>
                <w:sz w:val="19"/>
                <w:szCs w:val="19"/>
              </w:rPr>
            </w:pPr>
            <w:r w:rsidRPr="001D3B8B">
              <w:rPr>
                <w:rFonts w:ascii="Tahoma" w:hAnsi="Tahoma" w:cs="Tahoma"/>
                <w:sz w:val="19"/>
                <w:szCs w:val="19"/>
                <w14:ligatures w14:val="standardContextual"/>
              </w:rPr>
              <w:t>hava olayları, mevsimler, ana yönler, doğada yön bulma, afet, kaynak, tasarruf</w:t>
            </w:r>
          </w:p>
        </w:tc>
      </w:tr>
      <w:tr w:rsidR="00D43EB5" w:rsidTr="00A37463">
        <w:trPr>
          <w:trHeight w:val="504"/>
        </w:trPr>
        <w:tc>
          <w:tcPr>
            <w:tcW w:w="3245" w:type="dxa"/>
            <w:gridSpan w:val="2"/>
            <w:vAlign w:val="center"/>
          </w:tcPr>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KANITLARI</w:t>
            </w:r>
          </w:p>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(Ölçme ve Değerlendirme)</w:t>
            </w:r>
          </w:p>
        </w:tc>
        <w:tc>
          <w:tcPr>
            <w:tcW w:w="7665" w:type="dxa"/>
            <w:vAlign w:val="center"/>
          </w:tcPr>
          <w:p w:rsidR="004E11DF" w:rsidRPr="001D3B8B" w:rsidRDefault="00C217DF"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Öğrenme çıktıları; gözlem formu, tablo, resimli grafik, çalışma yaprağı, kontrol listesi,</w:t>
            </w:r>
          </w:p>
          <w:p w:rsidR="004E11DF" w:rsidRPr="00A62DD1" w:rsidRDefault="00C217DF" w:rsidP="00A37463">
            <w:pPr>
              <w:pStyle w:val="AralkYok"/>
              <w:rPr>
                <w:rFonts w:ascii="Tahoma" w:hAnsi="Tahoma" w:cs="Tahoma"/>
                <w:sz w:val="19"/>
                <w:szCs w:val="19"/>
              </w:rPr>
            </w:pPr>
            <w:r w:rsidRPr="001D3B8B">
              <w:rPr>
                <w:rFonts w:ascii="Tahoma" w:hAnsi="Tahoma" w:cs="Tahoma"/>
                <w:sz w:val="19"/>
                <w:szCs w:val="19"/>
                <w14:ligatures w14:val="standardContextual"/>
              </w:rPr>
              <w:t>drama, canlandırma, yapılandırılmış röportaj, öz değerlendirme formu araçları kullanılarak</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değerlendirilebilir. Öğrencilerin hazırlayacakları mevsim şeridi ise dereceli puanlama</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anahtarı ile değerlendirilebilir. Bütüncül değerlendirme için tüm öğrenme çıktılarından</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oluşan bir izleme testi uygulanabilir.Sınıf içi proje görevi olarak öğrencilerden afetler hakkında edinilen bilgilerin yer aldığı</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afiş, poster gibi ürünler hazırlamaları istenebilir. Konu ile ilgili araştırma yapmaları, ihtiyaç</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duyacağı materyalleri belirlemeleri ve bir planlama yaparak ürünlerini oluşturmaları istenebilir.</w:t>
            </w:r>
            <w:r w:rsidR="00A37463">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Oluşturdukları ürünleri sınıfta sergilemeleri veya sunmaları beklenebilir. Ürünler</w:t>
            </w:r>
            <w:r w:rsidR="00A37463">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bütüncül dereceli puanlama anahtarı ile değerlendirilebilir.</w:t>
            </w:r>
          </w:p>
        </w:tc>
      </w:tr>
      <w:tr w:rsidR="00D43EB5" w:rsidTr="00A37463">
        <w:trPr>
          <w:trHeight w:val="447"/>
        </w:trPr>
        <w:tc>
          <w:tcPr>
            <w:tcW w:w="1727" w:type="dxa"/>
            <w:vMerge w:val="restart"/>
            <w:vAlign w:val="center"/>
          </w:tcPr>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ÖĞRENME-ÖĞRETME</w:t>
            </w:r>
          </w:p>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YAŞANTILARI</w:t>
            </w:r>
          </w:p>
        </w:tc>
        <w:tc>
          <w:tcPr>
            <w:tcW w:w="1518" w:type="dxa"/>
            <w:vAlign w:val="center"/>
          </w:tcPr>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Temel Kabuller</w:t>
            </w:r>
          </w:p>
        </w:tc>
        <w:tc>
          <w:tcPr>
            <w:tcW w:w="7665" w:type="dxa"/>
            <w:vAlign w:val="center"/>
          </w:tcPr>
          <w:p w:rsidR="004E11DF" w:rsidRPr="001D3B8B" w:rsidRDefault="00C217DF"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Öğrencilerin hava olaylarına ilişkin gözlemleri olduğu kabul edilmektedir.</w:t>
            </w:r>
          </w:p>
          <w:p w:rsidR="004E11DF" w:rsidRPr="00A62DD1" w:rsidRDefault="00C217DF"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Güneş ile ilgili ön bilgi</w:t>
            </w:r>
            <w:r w:rsidR="0012447C">
              <w:rPr>
                <w:rFonts w:ascii="Tahoma" w:hAnsi="Tahoma" w:cs="Tahoma"/>
                <w:sz w:val="19"/>
                <w:szCs w:val="19"/>
                <w14:ligatures w14:val="standardContextual"/>
              </w:rPr>
              <w:t>leri olduğu kabul edilmektedir.</w:t>
            </w:r>
          </w:p>
        </w:tc>
      </w:tr>
      <w:tr w:rsidR="00D43EB5" w:rsidTr="00A37463">
        <w:trPr>
          <w:trHeight w:val="190"/>
        </w:trPr>
        <w:tc>
          <w:tcPr>
            <w:tcW w:w="1727" w:type="dxa"/>
            <w:vMerge/>
            <w:vAlign w:val="center"/>
          </w:tcPr>
          <w:p w:rsidR="004E11DF" w:rsidRPr="00A62DD1" w:rsidRDefault="004E11DF" w:rsidP="00D53A11">
            <w:pPr>
              <w:pStyle w:val="AralkYok"/>
              <w:rPr>
                <w:rFonts w:ascii="Tahoma" w:hAnsi="Tahoma" w:cs="Tahoma"/>
                <w:b/>
                <w:sz w:val="19"/>
                <w:szCs w:val="19"/>
                <w14:ligatures w14:val="standardContextual"/>
              </w:rPr>
            </w:pPr>
          </w:p>
        </w:tc>
        <w:tc>
          <w:tcPr>
            <w:tcW w:w="1518" w:type="dxa"/>
            <w:vAlign w:val="center"/>
          </w:tcPr>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Ön Değerlendirme Süreci</w:t>
            </w:r>
          </w:p>
        </w:tc>
        <w:tc>
          <w:tcPr>
            <w:tcW w:w="7665" w:type="dxa"/>
            <w:vAlign w:val="center"/>
          </w:tcPr>
          <w:p w:rsidR="004E11DF" w:rsidRPr="001D3B8B" w:rsidRDefault="00C217DF"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Doğayı ve yaşadıkları çevreyi daha yakından tanımaya, yön bulma b</w:t>
            </w:r>
            <w:r w:rsidR="0012447C">
              <w:rPr>
                <w:rFonts w:ascii="Tahoma" w:hAnsi="Tahoma" w:cs="Tahoma"/>
                <w:sz w:val="19"/>
                <w:szCs w:val="19"/>
                <w14:ligatures w14:val="standardContextual"/>
              </w:rPr>
              <w:t>ecerilerinin güçlendirilmesine</w:t>
            </w:r>
            <w:r w:rsidRPr="001D3B8B">
              <w:rPr>
                <w:rFonts w:ascii="Tahoma" w:hAnsi="Tahoma" w:cs="Tahoma"/>
                <w:sz w:val="19"/>
                <w:szCs w:val="19"/>
                <w14:ligatures w14:val="standardContextual"/>
              </w:rPr>
              <w:t>yönelik</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öğrencilere aşağıdakilere benzer sorular sorulabilir:</w:t>
            </w:r>
          </w:p>
          <w:p w:rsidR="004E11DF" w:rsidRPr="001D3B8B" w:rsidRDefault="00C217DF"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 En çok hangi mevsimi seviyorsunuz? Neden?</w:t>
            </w:r>
          </w:p>
          <w:p w:rsidR="004E11DF" w:rsidRPr="00A62DD1" w:rsidRDefault="00C217DF" w:rsidP="0012447C">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 Güneş hangi yönden doğar, hangi yö</w:t>
            </w:r>
            <w:r w:rsidR="0012447C">
              <w:rPr>
                <w:rFonts w:ascii="Tahoma" w:hAnsi="Tahoma" w:cs="Tahoma"/>
                <w:sz w:val="19"/>
                <w:szCs w:val="19"/>
                <w14:ligatures w14:val="standardContextual"/>
              </w:rPr>
              <w:t>nden batar?</w:t>
            </w:r>
          </w:p>
        </w:tc>
      </w:tr>
      <w:tr w:rsidR="00D43EB5" w:rsidTr="00A37463">
        <w:trPr>
          <w:trHeight w:val="190"/>
        </w:trPr>
        <w:tc>
          <w:tcPr>
            <w:tcW w:w="1727" w:type="dxa"/>
            <w:vMerge/>
            <w:vAlign w:val="center"/>
          </w:tcPr>
          <w:p w:rsidR="004E11DF" w:rsidRPr="00A62DD1" w:rsidRDefault="004E11DF" w:rsidP="00D53A11">
            <w:pPr>
              <w:pStyle w:val="AralkYok"/>
              <w:rPr>
                <w:rFonts w:ascii="Tahoma" w:hAnsi="Tahoma" w:cs="Tahoma"/>
                <w:b/>
                <w:sz w:val="19"/>
                <w:szCs w:val="19"/>
                <w14:ligatures w14:val="standardContextual"/>
              </w:rPr>
            </w:pPr>
          </w:p>
        </w:tc>
        <w:tc>
          <w:tcPr>
            <w:tcW w:w="1518" w:type="dxa"/>
            <w:vAlign w:val="center"/>
          </w:tcPr>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Köprü Kurma</w:t>
            </w:r>
          </w:p>
        </w:tc>
        <w:tc>
          <w:tcPr>
            <w:tcW w:w="7665" w:type="dxa"/>
            <w:vAlign w:val="center"/>
          </w:tcPr>
          <w:p w:rsidR="004E11DF" w:rsidRPr="0012447C" w:rsidRDefault="00C217DF" w:rsidP="00A37463">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Öğrencilere hava olayları ile ilgili gözlemlerine yönelik sorular sorulur.</w:t>
            </w:r>
            <w:r w:rsidR="00A37463">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Öğrencilerin doğadan yararlanarak yön bulma konusuna ilişkin Güneş’in gökyüzündeki konumunu</w:t>
            </w:r>
            <w:r>
              <w:rPr>
                <w:rFonts w:ascii="Tahoma" w:hAnsi="Tahoma" w:cs="Tahoma"/>
                <w:sz w:val="19"/>
                <w:szCs w:val="19"/>
                <w14:ligatures w14:val="standardContextual"/>
              </w:rPr>
              <w:t xml:space="preserve"> </w:t>
            </w:r>
            <w:r w:rsidR="0012447C">
              <w:rPr>
                <w:rFonts w:ascii="Tahoma" w:hAnsi="Tahoma" w:cs="Tahoma"/>
                <w:sz w:val="19"/>
                <w:szCs w:val="19"/>
                <w14:ligatures w14:val="standardContextual"/>
              </w:rPr>
              <w:t>gözlemlemeleri sağlanır.</w:t>
            </w:r>
          </w:p>
        </w:tc>
      </w:tr>
      <w:tr w:rsidR="00D43EB5" w:rsidTr="00A37463">
        <w:trPr>
          <w:trHeight w:val="190"/>
        </w:trPr>
        <w:tc>
          <w:tcPr>
            <w:tcW w:w="1727" w:type="dxa"/>
            <w:vMerge/>
            <w:vAlign w:val="center"/>
          </w:tcPr>
          <w:p w:rsidR="004E11DF" w:rsidRPr="00A62DD1" w:rsidRDefault="004E11DF" w:rsidP="00D53A11">
            <w:pPr>
              <w:pStyle w:val="AralkYok"/>
              <w:rPr>
                <w:rFonts w:ascii="Tahoma" w:hAnsi="Tahoma" w:cs="Tahoma"/>
                <w:b/>
                <w:sz w:val="19"/>
                <w:szCs w:val="19"/>
                <w14:ligatures w14:val="standardContextual"/>
              </w:rPr>
            </w:pPr>
          </w:p>
        </w:tc>
        <w:tc>
          <w:tcPr>
            <w:tcW w:w="1518" w:type="dxa"/>
            <w:vAlign w:val="center"/>
          </w:tcPr>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Öğretme-Öğrenme</w:t>
            </w:r>
          </w:p>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Uygulamalar</w:t>
            </w:r>
          </w:p>
        </w:tc>
        <w:tc>
          <w:tcPr>
            <w:tcW w:w="7665" w:type="dxa"/>
            <w:vAlign w:val="center"/>
          </w:tcPr>
          <w:p w:rsidR="004E11DF" w:rsidRPr="00A62DD1" w:rsidRDefault="00C217DF" w:rsidP="00D53A11">
            <w:pPr>
              <w:autoSpaceDE w:val="0"/>
              <w:autoSpaceDN w:val="0"/>
              <w:adjustRightInd w:val="0"/>
              <w:rPr>
                <w:rFonts w:ascii="Tahoma" w:hAnsi="Tahoma" w:cs="Tahoma"/>
                <w:b/>
                <w:color w:val="000000" w:themeColor="text1"/>
                <w:sz w:val="19"/>
                <w:szCs w:val="19"/>
                <w14:ligatures w14:val="standardContextual"/>
              </w:rPr>
            </w:pPr>
            <w:r w:rsidRPr="004E11DF">
              <w:rPr>
                <w:rFonts w:ascii="Tahoma" w:hAnsi="Tahoma" w:cs="Tahoma"/>
                <w:b/>
                <w:color w:val="000000" w:themeColor="text1"/>
                <w:sz w:val="19"/>
                <w:szCs w:val="19"/>
                <w14:ligatures w14:val="standardContextual"/>
              </w:rPr>
              <w:t>HB.2.5.1. Hava olayları ve mevsimler arasındaki ilişkiyi çözümleyebilme</w:t>
            </w:r>
            <w:r w:rsidR="00A37463">
              <w:rPr>
                <w:rFonts w:ascii="Tahoma" w:hAnsi="Tahoma" w:cs="Tahoma"/>
                <w:b/>
                <w:color w:val="000000" w:themeColor="text1"/>
                <w:sz w:val="19"/>
                <w:szCs w:val="19"/>
                <w14:ligatures w14:val="standardContextual"/>
              </w:rPr>
              <w:t>(2</w:t>
            </w:r>
            <w:r>
              <w:rPr>
                <w:rFonts w:ascii="Tahoma" w:hAnsi="Tahoma" w:cs="Tahoma"/>
                <w:b/>
                <w:color w:val="000000" w:themeColor="text1"/>
                <w:sz w:val="19"/>
                <w:szCs w:val="19"/>
                <w14:ligatures w14:val="standardContextual"/>
              </w:rPr>
              <w:t xml:space="preserve"> </w:t>
            </w:r>
            <w:r w:rsidRPr="00A62DD1">
              <w:rPr>
                <w:rFonts w:ascii="Tahoma" w:hAnsi="Tahoma" w:cs="Tahoma"/>
                <w:b/>
                <w:color w:val="000000" w:themeColor="text1"/>
                <w:sz w:val="19"/>
                <w:szCs w:val="19"/>
                <w14:ligatures w14:val="standardContextual"/>
              </w:rPr>
              <w:t>saat)</w:t>
            </w:r>
          </w:p>
          <w:p w:rsidR="004E11DF" w:rsidRDefault="00C217DF" w:rsidP="00D53A11">
            <w:pPr>
              <w:autoSpaceDE w:val="0"/>
              <w:autoSpaceDN w:val="0"/>
              <w:adjustRightInd w:val="0"/>
              <w:rPr>
                <w:rFonts w:ascii="Tahoma" w:hAnsi="Tahoma" w:cs="Tahoma"/>
                <w:sz w:val="19"/>
                <w:szCs w:val="19"/>
                <w14:ligatures w14:val="standardContextual"/>
              </w:rPr>
            </w:pPr>
            <w:r w:rsidRPr="00A62DD1">
              <w:rPr>
                <w:rFonts w:ascii="Tahoma" w:hAnsi="Tahoma" w:cs="Tahoma"/>
                <w:color w:val="000000" w:themeColor="text1"/>
                <w:sz w:val="19"/>
                <w:szCs w:val="19"/>
                <w14:ligatures w14:val="standardContextual"/>
              </w:rPr>
              <w:t xml:space="preserve"> </w:t>
            </w:r>
            <w:r w:rsidR="0012447C" w:rsidRPr="0012447C">
              <w:rPr>
                <w:rFonts w:ascii="Tahoma" w:hAnsi="Tahoma" w:cs="Tahoma"/>
                <w:sz w:val="19"/>
                <w:szCs w:val="19"/>
                <w14:ligatures w14:val="standardContextual"/>
              </w:rPr>
              <w:t>♦ Öğrencilerden belirli bir saat, gün veya haftada hava durumu,sıcaklık, bulutluluk gibi hava olaylarına ait gözlem defteri veya günlük tutmaları istenir. Gözlem verilerini hava olayları için yağışlı, güneşli, rüzgârlı; mevsimler için kış, ilkbahar, yaz, sonbahar gibi belirli kriterlere göre incelemeleri beklenir. Bu süreçte çevrelerindeki doğa olaylarını daha iyi anlamaları için öğrenciler araştırmacı ve sorgulayıcı olmaya teşvik edilir</w:t>
            </w:r>
            <w:r w:rsidR="0012447C">
              <w:rPr>
                <w:rFonts w:ascii="Tahoma" w:hAnsi="Tahoma" w:cs="Tahoma"/>
                <w:sz w:val="19"/>
                <w:szCs w:val="19"/>
                <w14:ligatures w14:val="standardContextual"/>
              </w:rPr>
              <w:t>.</w:t>
            </w:r>
          </w:p>
          <w:p w:rsidR="00A37463" w:rsidRPr="00A37463" w:rsidRDefault="00C217DF" w:rsidP="00D53A11">
            <w:pPr>
              <w:autoSpaceDE w:val="0"/>
              <w:autoSpaceDN w:val="0"/>
              <w:adjustRightInd w:val="0"/>
              <w:rPr>
                <w:rFonts w:ascii="Tahoma" w:hAnsi="Tahoma" w:cs="Tahoma"/>
                <w:b/>
                <w:sz w:val="19"/>
                <w:szCs w:val="19"/>
                <w14:ligatures w14:val="standardContextual"/>
              </w:rPr>
            </w:pPr>
            <w:r w:rsidRPr="00A37463">
              <w:rPr>
                <w:rFonts w:ascii="Tahoma" w:hAnsi="Tahoma" w:cs="Tahoma"/>
                <w:b/>
                <w:sz w:val="19"/>
                <w:szCs w:val="19"/>
                <w14:ligatures w14:val="standardContextual"/>
              </w:rPr>
              <w:t>HB.2.5.2. Doğadan yararlanarak yönünü belirleyebilme</w:t>
            </w:r>
            <w:r>
              <w:rPr>
                <w:rFonts w:ascii="Tahoma" w:hAnsi="Tahoma" w:cs="Tahoma"/>
                <w:b/>
                <w:sz w:val="19"/>
                <w:szCs w:val="19"/>
                <w14:ligatures w14:val="standardContextual"/>
              </w:rPr>
              <w:t xml:space="preserve"> (2 saat)</w:t>
            </w:r>
          </w:p>
          <w:p w:rsidR="00A37463" w:rsidRPr="00A37463" w:rsidRDefault="00C217DF" w:rsidP="00A37463">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12447C">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A37463">
              <w:rPr>
                <w:rFonts w:ascii="Tahoma" w:hAnsi="Tahoma" w:cs="Tahoma"/>
                <w:color w:val="000000" w:themeColor="text1"/>
                <w:sz w:val="19"/>
                <w:szCs w:val="19"/>
                <w14:ligatures w14:val="standardContextual"/>
              </w:rPr>
              <w:t>Öğrencilerden doğadan yararlanarak yönünü belirleyebilmeleri (KB1) istenir. Nesnelerin</w:t>
            </w:r>
          </w:p>
          <w:p w:rsidR="00A37463" w:rsidRDefault="00C217DF" w:rsidP="00A37463">
            <w:pPr>
              <w:autoSpaceDE w:val="0"/>
              <w:autoSpaceDN w:val="0"/>
              <w:adjustRightInd w:val="0"/>
              <w:rPr>
                <w:rFonts w:ascii="Tahoma" w:hAnsi="Tahoma" w:cs="Tahoma"/>
                <w:color w:val="000000" w:themeColor="text1"/>
                <w:sz w:val="19"/>
                <w:szCs w:val="19"/>
                <w14:ligatures w14:val="standardContextual"/>
              </w:rPr>
            </w:pPr>
            <w:r w:rsidRPr="00A37463">
              <w:rPr>
                <w:rFonts w:ascii="Tahoma" w:hAnsi="Tahoma" w:cs="Tahoma"/>
                <w:color w:val="000000" w:themeColor="text1"/>
                <w:sz w:val="19"/>
                <w:szCs w:val="19"/>
                <w14:ligatures w14:val="standardContextual"/>
              </w:rPr>
              <w:t>konumuna göre ana yönleri fark etmeleri beklenir.</w:t>
            </w:r>
          </w:p>
          <w:p w:rsidR="00A37463" w:rsidRDefault="00C217DF" w:rsidP="00A37463">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12447C">
              <w:rPr>
                <w:rFonts w:ascii="Tahoma" w:hAnsi="Tahoma" w:cs="Tahoma"/>
                <w:sz w:val="19"/>
                <w:szCs w:val="19"/>
                <w14:ligatures w14:val="standardContextual"/>
              </w:rPr>
              <w:t>♦</w:t>
            </w:r>
            <w:r w:rsidRPr="00A37463">
              <w:rPr>
                <w:rFonts w:ascii="Tahoma" w:hAnsi="Tahoma" w:cs="Tahoma"/>
                <w:color w:val="000000" w:themeColor="text1"/>
                <w:sz w:val="19"/>
                <w:szCs w:val="19"/>
                <w14:ligatures w14:val="standardContextual"/>
              </w:rPr>
              <w:t xml:space="preserve"> Öğrencilere sınıfta veya okul bahçesinde</w:t>
            </w:r>
            <w:r>
              <w:rPr>
                <w:rFonts w:ascii="Tahoma" w:hAnsi="Tahoma" w:cs="Tahoma"/>
                <w:color w:val="000000" w:themeColor="text1"/>
                <w:sz w:val="19"/>
                <w:szCs w:val="19"/>
                <w14:ligatures w14:val="standardContextual"/>
              </w:rPr>
              <w:t xml:space="preserve"> </w:t>
            </w:r>
            <w:r w:rsidRPr="00A37463">
              <w:rPr>
                <w:rFonts w:ascii="Tahoma" w:hAnsi="Tahoma" w:cs="Tahoma"/>
                <w:color w:val="000000" w:themeColor="text1"/>
                <w:sz w:val="19"/>
                <w:szCs w:val="19"/>
                <w14:ligatures w14:val="standardContextual"/>
              </w:rPr>
              <w:t xml:space="preserve">nesnelerin konumuna dikkat ederek gözlem yapma görevi verilir. </w:t>
            </w:r>
          </w:p>
          <w:p w:rsidR="0012447C" w:rsidRPr="00A62DD1" w:rsidRDefault="00C217DF" w:rsidP="00A37463">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12447C">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A37463">
              <w:rPr>
                <w:rFonts w:ascii="Tahoma" w:hAnsi="Tahoma" w:cs="Tahoma"/>
                <w:color w:val="000000" w:themeColor="text1"/>
                <w:sz w:val="19"/>
                <w:szCs w:val="19"/>
                <w14:ligatures w14:val="standardContextual"/>
              </w:rPr>
              <w:t>Sınıfta bir nesnenin yerini</w:t>
            </w:r>
            <w:r>
              <w:rPr>
                <w:rFonts w:ascii="Tahoma" w:hAnsi="Tahoma" w:cs="Tahoma"/>
                <w:color w:val="000000" w:themeColor="text1"/>
                <w:sz w:val="19"/>
                <w:szCs w:val="19"/>
                <w14:ligatures w14:val="standardContextual"/>
              </w:rPr>
              <w:t xml:space="preserve"> </w:t>
            </w:r>
            <w:r w:rsidRPr="00A37463">
              <w:rPr>
                <w:rFonts w:ascii="Tahoma" w:hAnsi="Tahoma" w:cs="Tahoma"/>
                <w:color w:val="000000" w:themeColor="text1"/>
                <w:sz w:val="19"/>
                <w:szCs w:val="19"/>
                <w14:ligatures w14:val="standardContextual"/>
              </w:rPr>
              <w:t>belirlemeleri ve bu nesnenin hangi yönde olduğunu ifade etmeleri için ana yönleri gösteren</w:t>
            </w:r>
            <w:r>
              <w:rPr>
                <w:rFonts w:ascii="Tahoma" w:hAnsi="Tahoma" w:cs="Tahoma"/>
                <w:color w:val="000000" w:themeColor="text1"/>
                <w:sz w:val="19"/>
                <w:szCs w:val="19"/>
                <w14:ligatures w14:val="standardContextual"/>
              </w:rPr>
              <w:t xml:space="preserve"> </w:t>
            </w:r>
            <w:r w:rsidRPr="00A37463">
              <w:rPr>
                <w:rFonts w:ascii="Tahoma" w:hAnsi="Tahoma" w:cs="Tahoma"/>
                <w:color w:val="000000" w:themeColor="text1"/>
                <w:sz w:val="19"/>
                <w:szCs w:val="19"/>
                <w14:ligatures w14:val="standardContextual"/>
              </w:rPr>
              <w:t>okların olduğu tabelalar sunularak öğrencilere rehberlik yapılır (E1.1), (OB4.2). Nesnelerin</w:t>
            </w:r>
            <w:r>
              <w:rPr>
                <w:rFonts w:ascii="Tahoma" w:hAnsi="Tahoma" w:cs="Tahoma"/>
                <w:color w:val="000000" w:themeColor="text1"/>
                <w:sz w:val="19"/>
                <w:szCs w:val="19"/>
                <w14:ligatures w14:val="standardContextual"/>
              </w:rPr>
              <w:t xml:space="preserve"> </w:t>
            </w:r>
            <w:r w:rsidRPr="00A37463">
              <w:rPr>
                <w:rFonts w:ascii="Tahoma" w:hAnsi="Tahoma" w:cs="Tahoma"/>
                <w:color w:val="000000" w:themeColor="text1"/>
                <w:sz w:val="19"/>
                <w:szCs w:val="19"/>
                <w14:ligatures w14:val="standardContextual"/>
              </w:rPr>
              <w:t>hangi yönde olduğunu belirlemeleri için küçük gruplar hâlinde çalışarak yön oku ve nesne</w:t>
            </w:r>
            <w:r>
              <w:rPr>
                <w:rFonts w:ascii="Tahoma" w:hAnsi="Tahoma" w:cs="Tahoma"/>
                <w:color w:val="000000" w:themeColor="text1"/>
                <w:sz w:val="19"/>
                <w:szCs w:val="19"/>
                <w14:ligatures w14:val="standardContextual"/>
              </w:rPr>
              <w:t xml:space="preserve"> </w:t>
            </w:r>
            <w:r w:rsidRPr="00A37463">
              <w:rPr>
                <w:rFonts w:ascii="Tahoma" w:hAnsi="Tahoma" w:cs="Tahoma"/>
                <w:color w:val="000000" w:themeColor="text1"/>
                <w:sz w:val="19"/>
                <w:szCs w:val="19"/>
                <w14:ligatures w14:val="standardContextual"/>
              </w:rPr>
              <w:t>eşleştirmesi görevi ile ana yönleri kavrama fırsat</w:t>
            </w:r>
            <w:r>
              <w:rPr>
                <w:rFonts w:ascii="Tahoma" w:hAnsi="Tahoma" w:cs="Tahoma"/>
                <w:color w:val="000000" w:themeColor="text1"/>
                <w:sz w:val="19"/>
                <w:szCs w:val="19"/>
                <w14:ligatures w14:val="standardContextual"/>
              </w:rPr>
              <w:t xml:space="preserve">ı verilir </w:t>
            </w:r>
          </w:p>
        </w:tc>
      </w:tr>
      <w:tr w:rsidR="00D43EB5" w:rsidTr="00A37463">
        <w:trPr>
          <w:trHeight w:val="357"/>
        </w:trPr>
        <w:tc>
          <w:tcPr>
            <w:tcW w:w="1727" w:type="dxa"/>
            <w:vMerge w:val="restart"/>
            <w:vAlign w:val="center"/>
          </w:tcPr>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FARKLILAŞTIRMA</w:t>
            </w:r>
          </w:p>
        </w:tc>
        <w:tc>
          <w:tcPr>
            <w:tcW w:w="1518" w:type="dxa"/>
            <w:vAlign w:val="center"/>
          </w:tcPr>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Zenginleştirme</w:t>
            </w:r>
          </w:p>
        </w:tc>
        <w:tc>
          <w:tcPr>
            <w:tcW w:w="7665" w:type="dxa"/>
            <w:vAlign w:val="center"/>
          </w:tcPr>
          <w:p w:rsidR="004E11DF" w:rsidRPr="001D3B8B" w:rsidRDefault="00C217DF" w:rsidP="00D53A11">
            <w:pPr>
              <w:pStyle w:val="AralkYok"/>
              <w:rPr>
                <w:rFonts w:ascii="Tahoma" w:hAnsi="Tahoma" w:cs="Tahoma"/>
                <w:sz w:val="19"/>
                <w:szCs w:val="19"/>
              </w:rPr>
            </w:pPr>
            <w:r w:rsidRPr="001D3B8B">
              <w:rPr>
                <w:rFonts w:ascii="Tahoma" w:hAnsi="Tahoma" w:cs="Tahoma"/>
                <w:sz w:val="19"/>
                <w:szCs w:val="19"/>
              </w:rPr>
              <w:t>Öğrencilerden hava olayları ve mevsimlerin özellikleri ile ilgili resimli bilgi kartları hazırlamaları</w:t>
            </w:r>
            <w:r>
              <w:rPr>
                <w:rFonts w:ascii="Tahoma" w:hAnsi="Tahoma" w:cs="Tahoma"/>
                <w:sz w:val="19"/>
                <w:szCs w:val="19"/>
              </w:rPr>
              <w:t xml:space="preserve"> </w:t>
            </w:r>
            <w:r w:rsidRPr="001D3B8B">
              <w:rPr>
                <w:rFonts w:ascii="Tahoma" w:hAnsi="Tahoma" w:cs="Tahoma"/>
                <w:sz w:val="19"/>
                <w:szCs w:val="19"/>
              </w:rPr>
              <w:t>istenebilir.</w:t>
            </w:r>
          </w:p>
          <w:p w:rsidR="004E11DF" w:rsidRPr="00A62DD1" w:rsidRDefault="00C217DF" w:rsidP="00D53A11">
            <w:pPr>
              <w:pStyle w:val="AralkYok"/>
              <w:rPr>
                <w:rFonts w:ascii="Tahoma" w:hAnsi="Tahoma" w:cs="Tahoma"/>
                <w:sz w:val="19"/>
                <w:szCs w:val="19"/>
              </w:rPr>
            </w:pPr>
            <w:r w:rsidRPr="001D3B8B">
              <w:rPr>
                <w:rFonts w:ascii="Tahoma" w:hAnsi="Tahoma" w:cs="Tahoma"/>
                <w:sz w:val="19"/>
                <w:szCs w:val="19"/>
              </w:rPr>
              <w:t>Doğada yön bulma konusu ile ilgili kısa bi</w:t>
            </w:r>
            <w:r w:rsidR="0012447C">
              <w:rPr>
                <w:rFonts w:ascii="Tahoma" w:hAnsi="Tahoma" w:cs="Tahoma"/>
                <w:sz w:val="19"/>
                <w:szCs w:val="19"/>
              </w:rPr>
              <w:t>r hikâye yazmaları istenebilir.</w:t>
            </w:r>
          </w:p>
        </w:tc>
      </w:tr>
      <w:tr w:rsidR="00D43EB5" w:rsidTr="00A37463">
        <w:trPr>
          <w:trHeight w:val="190"/>
        </w:trPr>
        <w:tc>
          <w:tcPr>
            <w:tcW w:w="1727" w:type="dxa"/>
            <w:vMerge/>
            <w:vAlign w:val="center"/>
          </w:tcPr>
          <w:p w:rsidR="004E11DF" w:rsidRPr="00A62DD1" w:rsidRDefault="004E11DF" w:rsidP="00D53A11">
            <w:pPr>
              <w:pStyle w:val="AralkYok"/>
              <w:rPr>
                <w:rFonts w:ascii="Tahoma" w:hAnsi="Tahoma" w:cs="Tahoma"/>
                <w:b/>
                <w:sz w:val="19"/>
                <w:szCs w:val="19"/>
                <w14:ligatures w14:val="standardContextual"/>
              </w:rPr>
            </w:pPr>
          </w:p>
        </w:tc>
        <w:tc>
          <w:tcPr>
            <w:tcW w:w="1518" w:type="dxa"/>
            <w:vAlign w:val="center"/>
          </w:tcPr>
          <w:p w:rsidR="004E11DF" w:rsidRPr="00A62DD1" w:rsidRDefault="00C217D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Destekleme</w:t>
            </w:r>
          </w:p>
        </w:tc>
        <w:tc>
          <w:tcPr>
            <w:tcW w:w="7665" w:type="dxa"/>
            <w:vAlign w:val="center"/>
          </w:tcPr>
          <w:p w:rsidR="004E11DF" w:rsidRPr="001D3B8B" w:rsidRDefault="00C217DF" w:rsidP="00D53A11">
            <w:pPr>
              <w:pStyle w:val="AralkYok"/>
              <w:rPr>
                <w:rFonts w:ascii="Tahoma" w:hAnsi="Tahoma" w:cs="Tahoma"/>
                <w:sz w:val="19"/>
                <w:szCs w:val="19"/>
              </w:rPr>
            </w:pPr>
            <w:r w:rsidRPr="001D3B8B">
              <w:rPr>
                <w:rFonts w:ascii="Tahoma" w:hAnsi="Tahoma" w:cs="Tahoma"/>
                <w:sz w:val="19"/>
                <w:szCs w:val="19"/>
              </w:rPr>
              <w:t>Öğrencilerden hava olayları ve mevsimlerin özellikleri ile ilgili resim yapmaları istenebilir.</w:t>
            </w:r>
          </w:p>
          <w:p w:rsidR="004E11DF" w:rsidRPr="00A62DD1" w:rsidRDefault="00C217DF" w:rsidP="00D53A11">
            <w:pPr>
              <w:pStyle w:val="AralkYok"/>
              <w:rPr>
                <w:rFonts w:ascii="Tahoma" w:hAnsi="Tahoma" w:cs="Tahoma"/>
                <w:sz w:val="19"/>
                <w:szCs w:val="19"/>
              </w:rPr>
            </w:pPr>
            <w:r w:rsidRPr="001D3B8B">
              <w:rPr>
                <w:rFonts w:ascii="Tahoma" w:hAnsi="Tahoma" w:cs="Tahoma"/>
                <w:sz w:val="19"/>
                <w:szCs w:val="19"/>
              </w:rPr>
              <w:t>Öğrencilere doğadan yararlanarak yön bulmayla ilgili eğitici</w:t>
            </w:r>
            <w:r w:rsidR="0012447C">
              <w:rPr>
                <w:rFonts w:ascii="Tahoma" w:hAnsi="Tahoma" w:cs="Tahoma"/>
                <w:sz w:val="19"/>
                <w:szCs w:val="19"/>
              </w:rPr>
              <w:t xml:space="preserve"> dijital oyunlar oynatılabilir.</w:t>
            </w:r>
          </w:p>
        </w:tc>
      </w:tr>
    </w:tbl>
    <w:p w:rsidR="004E11DF" w:rsidRDefault="00C217DF" w:rsidP="004E11DF">
      <w:pPr>
        <w:pStyle w:val="AralkYok"/>
        <w:rPr>
          <w:sz w:val="20"/>
          <w:szCs w:val="20"/>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3093720</wp:posOffset>
                </wp:positionH>
                <wp:positionV relativeFrom="paragraph">
                  <wp:posOffset>7949565</wp:posOffset>
                </wp:positionV>
                <wp:extent cx="3825240" cy="1203960"/>
                <wp:effectExtent l="0" t="0" r="0" b="0"/>
                <wp:wrapNone/>
                <wp:docPr id="110" name="Grup 110"/>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111" name="Dikdörtgen 111"/>
                        <wps:cNvSpPr/>
                        <wps:spPr>
                          <a:xfrm>
                            <a:off x="0" y="0"/>
                            <a:ext cx="1493520" cy="1203960"/>
                          </a:xfrm>
                          <a:prstGeom prst="rect">
                            <a:avLst/>
                          </a:prstGeom>
                          <a:noFill/>
                          <a:ln w="12700">
                            <a:noFill/>
                            <a:prstDash val="solid"/>
                            <a:miter lim="800000"/>
                          </a:ln>
                          <a:effectLst/>
                        </wps:spPr>
                        <wps:txbx>
                          <w:txbxContent>
                            <w:p w:rsidR="005A4244" w:rsidRPr="007F30E0" w:rsidRDefault="00C217DF" w:rsidP="005A4244">
                              <w:pPr>
                                <w:pStyle w:val="AralkYok"/>
                                <w:jc w:val="center"/>
                                <w:rPr>
                                  <w:color w:val="000000" w:themeColor="text1"/>
                                </w:rPr>
                              </w:pPr>
                              <w:r w:rsidRPr="007F30E0">
                                <w:rPr>
                                  <w:color w:val="000000" w:themeColor="text1"/>
                                </w:rPr>
                                <w:t>OLUR</w:t>
                              </w:r>
                            </w:p>
                            <w:p w:rsidR="005A4244" w:rsidRPr="007F30E0" w:rsidRDefault="00C217DF" w:rsidP="005A4244">
                              <w:pPr>
                                <w:pStyle w:val="AralkYok"/>
                                <w:jc w:val="center"/>
                                <w:rPr>
                                  <w:color w:val="000000" w:themeColor="text1"/>
                                </w:rPr>
                              </w:pPr>
                              <w:r w:rsidRPr="007F30E0">
                                <w:rPr>
                                  <w:color w:val="000000" w:themeColor="text1"/>
                                </w:rPr>
                                <w:t>.....................</w:t>
                              </w:r>
                            </w:p>
                            <w:p w:rsidR="005A4244" w:rsidRPr="007F30E0" w:rsidRDefault="005A4244" w:rsidP="005A4244">
                              <w:pPr>
                                <w:pStyle w:val="AralkYok"/>
                                <w:jc w:val="center"/>
                                <w:rPr>
                                  <w:color w:val="000000" w:themeColor="text1"/>
                                </w:rPr>
                              </w:pPr>
                            </w:p>
                            <w:p w:rsidR="005A4244" w:rsidRPr="007F30E0" w:rsidRDefault="00C217DF" w:rsidP="005A4244">
                              <w:pPr>
                                <w:pStyle w:val="AralkYok"/>
                                <w:jc w:val="center"/>
                                <w:rPr>
                                  <w:color w:val="000000" w:themeColor="text1"/>
                                </w:rPr>
                              </w:pPr>
                              <w:r w:rsidRPr="007F30E0">
                                <w:rPr>
                                  <w:color w:val="000000" w:themeColor="text1"/>
                                </w:rPr>
                                <w:t>....................</w:t>
                              </w:r>
                            </w:p>
                            <w:p w:rsidR="005A4244" w:rsidRPr="007F30E0" w:rsidRDefault="00C217DF" w:rsidP="005A4244">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112" name="Dikdörtgen 112">
                          <a:hlinkClick r:id="rId6"/>
                        </wps:cNvPr>
                        <wps:cNvSpPr/>
                        <wps:spPr>
                          <a:xfrm>
                            <a:off x="2125980" y="0"/>
                            <a:ext cx="1699260" cy="1203960"/>
                          </a:xfrm>
                          <a:prstGeom prst="rect">
                            <a:avLst/>
                          </a:prstGeom>
                          <a:noFill/>
                          <a:ln w="12700">
                            <a:noFill/>
                            <a:prstDash val="solid"/>
                            <a:miter lim="800000"/>
                          </a:ln>
                          <a:effectLst/>
                        </wps:spPr>
                        <wps:txbx>
                          <w:txbxContent>
                            <w:p w:rsidR="005A4244" w:rsidRPr="007F30E0" w:rsidRDefault="00C217DF" w:rsidP="005A4244">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482340391" name="Resim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340391"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5A4244" w:rsidRPr="007F30E0" w:rsidRDefault="00C217DF" w:rsidP="005A4244">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110" o:spid="_x0000_s1025" style="width:301.2pt;height:94.8pt;margin-top:625.95pt;margin-left:243.6pt;position:absolute;z-index:251659264" coordsize="38252,12039">
                <v:rect id="Dikdörtgen 111" o:spid="_x0000_s1026" style="width:14935;height:12039;mso-wrap-style:square;position:absolute;v-text-anchor:middle;visibility:visible" filled="f" stroked="f" strokeweight="1pt">
                  <v:textbox>
                    <w:txbxContent>
                      <w:p w:rsidR="005A4244" w:rsidRPr="007F30E0" w:rsidP="005A4244" w14:paraId="069EFCAE" w14:textId="77777777">
                        <w:pPr>
                          <w:pStyle w:val="NoSpacing"/>
                          <w:jc w:val="center"/>
                          <w:rPr>
                            <w:color w:val="000000" w:themeColor="text1"/>
                          </w:rPr>
                        </w:pPr>
                        <w:r w:rsidRPr="007F30E0">
                          <w:rPr>
                            <w:color w:val="000000" w:themeColor="text1"/>
                          </w:rPr>
                          <w:t>OLUR</w:t>
                        </w:r>
                      </w:p>
                      <w:p w:rsidR="005A4244" w:rsidRPr="007F30E0" w:rsidP="005A4244" w14:paraId="1C504188" w14:textId="77777777">
                        <w:pPr>
                          <w:pStyle w:val="NoSpacing"/>
                          <w:jc w:val="center"/>
                          <w:rPr>
                            <w:color w:val="000000" w:themeColor="text1"/>
                          </w:rPr>
                        </w:pPr>
                        <w:r w:rsidRPr="007F30E0">
                          <w:rPr>
                            <w:color w:val="000000" w:themeColor="text1"/>
                          </w:rPr>
                          <w:t>.....................</w:t>
                        </w:r>
                      </w:p>
                      <w:p w:rsidR="005A4244" w:rsidRPr="007F30E0" w:rsidP="005A4244" w14:paraId="4DEEB939" w14:textId="77777777">
                        <w:pPr>
                          <w:pStyle w:val="NoSpacing"/>
                          <w:jc w:val="center"/>
                          <w:rPr>
                            <w:color w:val="000000" w:themeColor="text1"/>
                          </w:rPr>
                        </w:pPr>
                      </w:p>
                      <w:p w:rsidR="005A4244" w:rsidRPr="007F30E0" w:rsidP="005A4244" w14:paraId="5A44B019" w14:textId="77777777">
                        <w:pPr>
                          <w:pStyle w:val="NoSpacing"/>
                          <w:jc w:val="center"/>
                          <w:rPr>
                            <w:color w:val="000000" w:themeColor="text1"/>
                          </w:rPr>
                        </w:pPr>
                        <w:r w:rsidRPr="007F30E0">
                          <w:rPr>
                            <w:color w:val="000000" w:themeColor="text1"/>
                          </w:rPr>
                          <w:t>....................</w:t>
                        </w:r>
                      </w:p>
                      <w:p w:rsidR="005A4244" w:rsidRPr="007F30E0" w:rsidP="005A4244" w14:paraId="18249A9B" w14:textId="77777777">
                        <w:pPr>
                          <w:jc w:val="center"/>
                          <w:rPr>
                            <w:color w:val="000000" w:themeColor="text1"/>
                          </w:rPr>
                        </w:pPr>
                        <w:r w:rsidRPr="007F30E0">
                          <w:rPr>
                            <w:color w:val="000000" w:themeColor="text1"/>
                          </w:rPr>
                          <w:t>Okul Müdürü</w:t>
                        </w:r>
                      </w:p>
                    </w:txbxContent>
                  </v:textbox>
                </v:rect>
                <v:rect id="Dikdörtgen 112" o:spid="_x0000_s1027" href="http://www.mustafakabul.com/" style="width:16993;height:12039;left:21259;mso-wrap-style:square;position:absolute;v-text-anchor:middle;visibility:visible" o:button="t" filled="f" stroked="f" strokeweight="1pt">
                  <v:fill o:detectmouseclick="t"/>
                  <v:textbox>
                    <w:txbxContent>
                      <w:p w:rsidR="005A4244" w:rsidRPr="007F30E0" w:rsidP="005A4244" w14:paraId="3097E85E" w14:textId="77777777">
                        <w:pPr>
                          <w:jc w:val="center"/>
                          <w:rPr>
                            <w:b/>
                            <w:color w:val="0070C0"/>
                          </w:rPr>
                        </w:pPr>
                        <w:drawing>
                          <wp:inline distT="0" distB="0" distL="0" distR="0">
                            <wp:extent cx="1187093" cy="556260"/>
                            <wp:effectExtent l="0" t="0" r="0" b="0"/>
                            <wp:docPr id="113" name="Resim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5A4244" w:rsidRPr="007F30E0" w:rsidP="005A4244" w14:paraId="4EBA3810" w14:textId="77777777">
                        <w:pPr>
                          <w:jc w:val="center"/>
                          <w:rPr>
                            <w:b/>
                            <w:color w:val="0070C0"/>
                          </w:rPr>
                        </w:pPr>
                        <w:r w:rsidRPr="007F30E0">
                          <w:rPr>
                            <w:b/>
                            <w:color w:val="0070C0"/>
                          </w:rPr>
                          <w:t>www.mustafakabul.com</w:t>
                        </w:r>
                      </w:p>
                    </w:txbxContent>
                  </v:textbox>
                </v:rect>
              </v:group>
            </w:pict>
          </mc:Fallback>
        </mc:AlternateContent>
      </w:r>
    </w:p>
    <w:p w:rsidR="004E11DF" w:rsidRDefault="004E11DF" w:rsidP="004E11DF">
      <w:pPr>
        <w:pStyle w:val="AralkYok"/>
        <w:jc w:val="center"/>
      </w:pPr>
    </w:p>
    <w:p w:rsidR="004E11DF" w:rsidRDefault="004E11DF" w:rsidP="004E11DF">
      <w:pPr>
        <w:pStyle w:val="AralkYok"/>
        <w:jc w:val="center"/>
      </w:pPr>
    </w:p>
    <w:sectPr w:rsidR="004E11DF" w:rsidSect="00926B9C">
      <w:pgSz w:w="11906" w:h="16838"/>
      <w:pgMar w:top="284" w:right="284" w:bottom="284" w:left="284" w:header="284" w:footer="340" w:gutter="0"/>
      <w:pgNumType w:start="26"/>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1A00BB38">
      <w:start w:val="1"/>
      <w:numFmt w:val="decimal"/>
      <w:lvlText w:val=""/>
      <w:lvlJc w:val="left"/>
    </w:lvl>
    <w:lvl w:ilvl="1" w:tplc="03B6B7CC">
      <w:numFmt w:val="decimal"/>
      <w:lvlText w:val=""/>
      <w:lvlJc w:val="left"/>
    </w:lvl>
    <w:lvl w:ilvl="2" w:tplc="A04882C4">
      <w:numFmt w:val="decimal"/>
      <w:lvlText w:val=""/>
      <w:lvlJc w:val="left"/>
    </w:lvl>
    <w:lvl w:ilvl="3" w:tplc="055AAFAE">
      <w:numFmt w:val="decimal"/>
      <w:lvlText w:val=""/>
      <w:lvlJc w:val="left"/>
    </w:lvl>
    <w:lvl w:ilvl="4" w:tplc="2E04C776">
      <w:numFmt w:val="decimal"/>
      <w:lvlText w:val=""/>
      <w:lvlJc w:val="left"/>
    </w:lvl>
    <w:lvl w:ilvl="5" w:tplc="9A4CE00C">
      <w:numFmt w:val="decimal"/>
      <w:lvlText w:val=""/>
      <w:lvlJc w:val="left"/>
    </w:lvl>
    <w:lvl w:ilvl="6" w:tplc="CF58F2BE">
      <w:numFmt w:val="decimal"/>
      <w:lvlText w:val=""/>
      <w:lvlJc w:val="left"/>
    </w:lvl>
    <w:lvl w:ilvl="7" w:tplc="17A44E4C">
      <w:numFmt w:val="decimal"/>
      <w:lvlText w:val=""/>
      <w:lvlJc w:val="left"/>
    </w:lvl>
    <w:lvl w:ilvl="8" w:tplc="522CC00A">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5999"/>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217DF"/>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3EB5"/>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1FFE3"/>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AF1B5-EC08-40E4-A3CD-3E040EC05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631</Words>
  <Characters>3599</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2025-08-26T15:35:00Z</dcterms:modified>
  <cp:category>www.mustafakabul.com</cp:category>
</cp:coreProperties>
</file>